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025" w:rsidRDefault="00C53025" w:rsidP="00C53025">
      <w:pPr>
        <w:pStyle w:val="a4"/>
        <w:spacing w:line="525" w:lineRule="atLeast"/>
        <w:jc w:val="center"/>
        <w:rPr>
          <w:color w:val="333333"/>
        </w:rPr>
      </w:pPr>
      <w:r>
        <w:rPr>
          <w:rStyle w:val="a3"/>
          <w:color w:val="333333"/>
          <w:sz w:val="27"/>
          <w:szCs w:val="27"/>
        </w:rPr>
        <w:t>山东省住房和城乡建设厅</w:t>
      </w:r>
      <w:r>
        <w:rPr>
          <w:b/>
          <w:bCs/>
          <w:color w:val="333333"/>
          <w:sz w:val="27"/>
          <w:szCs w:val="27"/>
        </w:rPr>
        <w:br/>
      </w:r>
      <w:r>
        <w:rPr>
          <w:rStyle w:val="a3"/>
          <w:color w:val="333333"/>
          <w:sz w:val="27"/>
          <w:szCs w:val="27"/>
        </w:rPr>
        <w:t>山东省交通运输厅 山东省水利厅</w:t>
      </w:r>
      <w:r>
        <w:rPr>
          <w:b/>
          <w:bCs/>
          <w:color w:val="333333"/>
          <w:sz w:val="27"/>
          <w:szCs w:val="27"/>
        </w:rPr>
        <w:br/>
      </w:r>
      <w:r>
        <w:rPr>
          <w:rStyle w:val="a3"/>
          <w:color w:val="333333"/>
          <w:sz w:val="27"/>
          <w:szCs w:val="27"/>
        </w:rPr>
        <w:t>关于调整部分建筑业企业资质</w:t>
      </w:r>
      <w:r>
        <w:rPr>
          <w:b/>
          <w:bCs/>
          <w:color w:val="333333"/>
          <w:sz w:val="27"/>
          <w:szCs w:val="27"/>
        </w:rPr>
        <w:br/>
      </w:r>
      <w:r>
        <w:rPr>
          <w:rStyle w:val="a3"/>
          <w:color w:val="333333"/>
          <w:sz w:val="27"/>
          <w:szCs w:val="27"/>
        </w:rPr>
        <w:t>承揽业务范围的通知</w:t>
      </w:r>
      <w:r>
        <w:rPr>
          <w:color w:val="333333"/>
        </w:rPr>
        <w:br/>
        <w:t>鲁建</w:t>
      </w:r>
      <w:proofErr w:type="gramStart"/>
      <w:r>
        <w:rPr>
          <w:color w:val="333333"/>
        </w:rPr>
        <w:t>建</w:t>
      </w:r>
      <w:proofErr w:type="gramEnd"/>
      <w:r>
        <w:rPr>
          <w:color w:val="333333"/>
        </w:rPr>
        <w:t>管字〔2019〕14号</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各市住房城乡建设局、交通运输局、水利局：</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为认真贯彻省政府办公厅《关于进一步促进建筑业改革发展的十六条意见》（鲁政办字〔2019〕53号），全面落实住房和城乡建设部批复的《山东省建筑业改革发展综合试点方案》（建</w:t>
      </w:r>
      <w:proofErr w:type="gramStart"/>
      <w:r w:rsidRPr="00C53025">
        <w:rPr>
          <w:rFonts w:asciiTheme="minorEastAsia" w:hAnsiTheme="minorEastAsia"/>
          <w:sz w:val="24"/>
          <w:szCs w:val="24"/>
        </w:rPr>
        <w:t>办市函</w:t>
      </w:r>
      <w:proofErr w:type="gramEnd"/>
      <w:r w:rsidRPr="00C53025">
        <w:rPr>
          <w:rFonts w:asciiTheme="minorEastAsia" w:hAnsiTheme="minorEastAsia"/>
          <w:sz w:val="24"/>
          <w:szCs w:val="24"/>
        </w:rPr>
        <w:t>〔2017〕798号），切实把有关政策规定落实落地，推动建筑业企业做大做强，现就调整部分建筑业企业资质承揽业务范围作如下通知：</w:t>
      </w:r>
    </w:p>
    <w:p w:rsidR="00C53025" w:rsidRPr="00C53025" w:rsidRDefault="00C53025" w:rsidP="00C53025">
      <w:pPr>
        <w:spacing w:line="360" w:lineRule="auto"/>
        <w:rPr>
          <w:rFonts w:asciiTheme="minorEastAsia" w:hAnsiTheme="minorEastAsia"/>
          <w:b/>
          <w:sz w:val="24"/>
          <w:szCs w:val="24"/>
        </w:rPr>
      </w:pPr>
      <w:r w:rsidRPr="00C53025">
        <w:rPr>
          <w:rFonts w:asciiTheme="minorEastAsia" w:hAnsiTheme="minorEastAsia"/>
          <w:sz w:val="24"/>
          <w:szCs w:val="24"/>
        </w:rPr>
        <w:t xml:space="preserve">　</w:t>
      </w:r>
      <w:r w:rsidRPr="00C53025">
        <w:rPr>
          <w:rFonts w:asciiTheme="minorEastAsia" w:hAnsiTheme="minorEastAsia"/>
          <w:b/>
          <w:sz w:val="24"/>
          <w:szCs w:val="24"/>
        </w:rPr>
        <w:t xml:space="preserve">　一、允许信用良好、具有专业技术能力、能够提供足额担保的总承包企业，承接资质类别内上一等级的工程项目</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（一）信用要求</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1.本年度或上一年度在本资质（专业）类别内市级以上信用评价等级为第一等次，各级信用评级在本区域内有效。</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2.近3年承建的工程项目未发生工程质量和施工安全事故。</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3.近3年无建筑市场不良信用信息。</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（二）相关专业技术能力要求</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1.企业能够根据拟承接工程项目规模，配备人员资格、数量满足要求</w:t>
      </w:r>
      <w:proofErr w:type="gramStart"/>
      <w:r w:rsidRPr="00C53025">
        <w:rPr>
          <w:rFonts w:asciiTheme="minorEastAsia" w:hAnsiTheme="minorEastAsia"/>
          <w:sz w:val="24"/>
          <w:szCs w:val="24"/>
        </w:rPr>
        <w:t>且专业</w:t>
      </w:r>
      <w:proofErr w:type="gramEnd"/>
      <w:r w:rsidRPr="00C53025">
        <w:rPr>
          <w:rFonts w:asciiTheme="minorEastAsia" w:hAnsiTheme="minorEastAsia"/>
          <w:sz w:val="24"/>
          <w:szCs w:val="24"/>
        </w:rPr>
        <w:t>配套的项目管理班子。</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2.项目负责人具备与拟承接工程等级、类别、规模相对应的执业或从业证书。</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（三）履约担保要求</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企业以银行保函、保险保函、融资性担保公司担保、工程担保等方式提供合同总价10%的履约担保。</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（四）其他要求</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1.本项规定适用于具有通用技术标准、对性能没有特殊要求的建设工程项目。</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lastRenderedPageBreak/>
        <w:t xml:space="preserve">　　2.建设单位在发包工程业务时，对企业是否具备相应条件进行审查，并对审查结果负责。</w:t>
      </w:r>
    </w:p>
    <w:p w:rsidR="00C53025" w:rsidRPr="00C53025" w:rsidRDefault="00C53025" w:rsidP="00C53025">
      <w:pPr>
        <w:spacing w:line="360" w:lineRule="auto"/>
        <w:rPr>
          <w:rFonts w:asciiTheme="minorEastAsia" w:hAnsiTheme="minorEastAsia"/>
          <w:b/>
          <w:sz w:val="24"/>
          <w:szCs w:val="24"/>
        </w:rPr>
      </w:pPr>
      <w:r w:rsidRPr="00C53025">
        <w:rPr>
          <w:rFonts w:asciiTheme="minorEastAsia" w:hAnsiTheme="minorEastAsia"/>
          <w:b/>
          <w:sz w:val="24"/>
          <w:szCs w:val="24"/>
        </w:rPr>
        <w:t xml:space="preserve">　　二、对具有市政公用和公路工程其中一项资质的一级及以上总承包企业，能够提供足额担保且项目负责人具有相应业绩的，</w:t>
      </w:r>
      <w:proofErr w:type="gramStart"/>
      <w:r w:rsidRPr="00C53025">
        <w:rPr>
          <w:rFonts w:asciiTheme="minorEastAsia" w:hAnsiTheme="minorEastAsia"/>
          <w:b/>
          <w:sz w:val="24"/>
          <w:szCs w:val="24"/>
        </w:rPr>
        <w:t>可以互跨专业</w:t>
      </w:r>
      <w:proofErr w:type="gramEnd"/>
      <w:r w:rsidRPr="00C53025">
        <w:rPr>
          <w:rFonts w:asciiTheme="minorEastAsia" w:hAnsiTheme="minorEastAsia"/>
          <w:b/>
          <w:sz w:val="24"/>
          <w:szCs w:val="24"/>
        </w:rPr>
        <w:t>承接同等级业务；对具有水利水电和港口与航道工程其中一项资质的一级及以上总承包企业，能够提供足额担保且项目负责人具有相应业绩的，</w:t>
      </w:r>
      <w:proofErr w:type="gramStart"/>
      <w:r w:rsidRPr="00C53025">
        <w:rPr>
          <w:rFonts w:asciiTheme="minorEastAsia" w:hAnsiTheme="minorEastAsia"/>
          <w:b/>
          <w:sz w:val="24"/>
          <w:szCs w:val="24"/>
        </w:rPr>
        <w:t>可以互跨专业</w:t>
      </w:r>
      <w:proofErr w:type="gramEnd"/>
      <w:r w:rsidRPr="00C53025">
        <w:rPr>
          <w:rFonts w:asciiTheme="minorEastAsia" w:hAnsiTheme="minorEastAsia"/>
          <w:b/>
          <w:sz w:val="24"/>
          <w:szCs w:val="24"/>
        </w:rPr>
        <w:t>承接同等级业务</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（一）对施工企业的要求</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1.具有市政公用和公路工程，或者水利水电和港口与航道工程，其中一项施工总承包一级及以上资质，具备与</w:t>
      </w:r>
      <w:proofErr w:type="gramStart"/>
      <w:r w:rsidRPr="00C53025">
        <w:rPr>
          <w:rFonts w:asciiTheme="minorEastAsia" w:hAnsiTheme="minorEastAsia"/>
          <w:sz w:val="24"/>
          <w:szCs w:val="24"/>
        </w:rPr>
        <w:t>拟承包</w:t>
      </w:r>
      <w:proofErr w:type="gramEnd"/>
      <w:r w:rsidRPr="00C53025">
        <w:rPr>
          <w:rFonts w:asciiTheme="minorEastAsia" w:hAnsiTheme="minorEastAsia"/>
          <w:sz w:val="24"/>
          <w:szCs w:val="24"/>
        </w:rPr>
        <w:t>工程项目相适应的组织管理能力和专业技术力量。</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2.能够根据</w:t>
      </w:r>
      <w:proofErr w:type="gramStart"/>
      <w:r w:rsidRPr="00C53025">
        <w:rPr>
          <w:rFonts w:asciiTheme="minorEastAsia" w:hAnsiTheme="minorEastAsia"/>
          <w:sz w:val="24"/>
          <w:szCs w:val="24"/>
        </w:rPr>
        <w:t>拟承包</w:t>
      </w:r>
      <w:proofErr w:type="gramEnd"/>
      <w:r w:rsidRPr="00C53025">
        <w:rPr>
          <w:rFonts w:asciiTheme="minorEastAsia" w:hAnsiTheme="minorEastAsia"/>
          <w:sz w:val="24"/>
          <w:szCs w:val="24"/>
        </w:rPr>
        <w:t>工程项目的性质、规模等，配备专业配套、人员数量满足要求的项目管理班子，确保工程质量和施工安全。</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3.能够以银行保函、保险保函、融资性担保公司担保、工程担保等方式提供合同总价10%的履约担保，且本年度或上一年度在本资质（专业）类别内市级以上信用评价等级为第一等次。</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4.对跨资质承包的工程项目，不得转包、违法分包。</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（二）对项目负责人的要求</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1.具有相应专业的注册建造师执业证书，且注册在</w:t>
      </w:r>
      <w:proofErr w:type="gramStart"/>
      <w:r w:rsidRPr="00C53025">
        <w:rPr>
          <w:rFonts w:asciiTheme="minorEastAsia" w:hAnsiTheme="minorEastAsia"/>
          <w:sz w:val="24"/>
          <w:szCs w:val="24"/>
        </w:rPr>
        <w:t>拟承包</w:t>
      </w:r>
      <w:proofErr w:type="gramEnd"/>
      <w:r w:rsidRPr="00C53025">
        <w:rPr>
          <w:rFonts w:asciiTheme="minorEastAsia" w:hAnsiTheme="minorEastAsia"/>
          <w:sz w:val="24"/>
          <w:szCs w:val="24"/>
        </w:rPr>
        <w:t>工程项目的施工企业，并与该企业建立正式劳动关系。</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2.近5年具有担任与</w:t>
      </w:r>
      <w:proofErr w:type="gramStart"/>
      <w:r w:rsidRPr="00C53025">
        <w:rPr>
          <w:rFonts w:asciiTheme="minorEastAsia" w:hAnsiTheme="minorEastAsia"/>
          <w:sz w:val="24"/>
          <w:szCs w:val="24"/>
        </w:rPr>
        <w:t>拟承包</w:t>
      </w:r>
      <w:proofErr w:type="gramEnd"/>
      <w:r w:rsidRPr="00C53025">
        <w:rPr>
          <w:rFonts w:asciiTheme="minorEastAsia" w:hAnsiTheme="minorEastAsia"/>
          <w:sz w:val="24"/>
          <w:szCs w:val="24"/>
        </w:rPr>
        <w:t>工程项目同类别、同等级（或以上）工程施工项目经理的有效业绩。</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3.注册执业期间无违法违规行为和不良信用信息，担任施工项目经理的工程未发生过工程质量和施工安全事故。</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4.不得在两个及以上工程项目上同时任职，非受建设单位要求或不可抗力影响不得中途更换。</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（三）对建设单位的要求</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1.建设单位在发包市政公用、公路、水利水电、港口与航道工程时，不得排斥符合本条（</w:t>
      </w:r>
      <w:proofErr w:type="gramStart"/>
      <w:r w:rsidRPr="00C53025">
        <w:rPr>
          <w:rFonts w:asciiTheme="minorEastAsia" w:hAnsiTheme="minorEastAsia"/>
          <w:sz w:val="24"/>
          <w:szCs w:val="24"/>
        </w:rPr>
        <w:t>一</w:t>
      </w:r>
      <w:proofErr w:type="gramEnd"/>
      <w:r w:rsidRPr="00C53025">
        <w:rPr>
          <w:rFonts w:asciiTheme="minorEastAsia" w:hAnsiTheme="minorEastAsia"/>
          <w:sz w:val="24"/>
          <w:szCs w:val="24"/>
        </w:rPr>
        <w:t>）（二）款条件的施工总承包企业参与竞争。</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lastRenderedPageBreak/>
        <w:t xml:space="preserve">　　2.在招标公告、招标文件、评标办法等招标文书中，应给予上述跨专业承接同等级业务的企业与具备相应资质的企业同等待遇，不得设置歧视性条款，不得区别对待。</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3.在选择施工企业时，不得将企业跨专业承接同等级业务初始业绩作为准入门槛。</w:t>
      </w:r>
    </w:p>
    <w:p w:rsidR="00C53025" w:rsidRPr="00C53025" w:rsidRDefault="00C53025" w:rsidP="00C53025">
      <w:pPr>
        <w:spacing w:line="360" w:lineRule="auto"/>
        <w:rPr>
          <w:rFonts w:asciiTheme="minorEastAsia" w:hAnsiTheme="minorEastAsia"/>
          <w:b/>
          <w:sz w:val="24"/>
          <w:szCs w:val="24"/>
        </w:rPr>
      </w:pPr>
      <w:r w:rsidRPr="00C53025">
        <w:rPr>
          <w:rFonts w:asciiTheme="minorEastAsia" w:hAnsiTheme="minorEastAsia"/>
          <w:sz w:val="24"/>
          <w:szCs w:val="24"/>
        </w:rPr>
        <w:t xml:space="preserve">　</w:t>
      </w:r>
      <w:r w:rsidRPr="00C53025">
        <w:rPr>
          <w:rFonts w:asciiTheme="minorEastAsia" w:hAnsiTheme="minorEastAsia"/>
          <w:b/>
          <w:sz w:val="24"/>
          <w:szCs w:val="24"/>
        </w:rPr>
        <w:t xml:space="preserve">　三、允许总承包企业承接总承包资质范围内的所有专业承包工程</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（一）具有施工总承包资质的企业，可以对总承包范围内不高于总承包资质等级的专业承包工程自行施工，不再需要具备相应的专业承包工程资质。</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（二）具有施工总承包资质的企业，未取得相应专业承包资质的，不得承接其他施工总承包企业依法分包的专业工程或者建设单位依法发包的专业工程。</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（三）建设单位对施工总承包范围内且不高于总承包企业资质等级的专业承包工程，不得另行发包，也不得强制要求总承包企业分包。</w:t>
      </w:r>
    </w:p>
    <w:p w:rsidR="00C53025" w:rsidRPr="00C53025" w:rsidRDefault="00C53025" w:rsidP="00C53025">
      <w:pPr>
        <w:spacing w:line="360" w:lineRule="auto"/>
        <w:rPr>
          <w:rFonts w:asciiTheme="minorEastAsia" w:hAnsiTheme="minorEastAsia"/>
          <w:b/>
          <w:sz w:val="24"/>
          <w:szCs w:val="24"/>
        </w:rPr>
      </w:pPr>
      <w:r w:rsidRPr="00C53025">
        <w:rPr>
          <w:rFonts w:asciiTheme="minorEastAsia" w:hAnsiTheme="minorEastAsia"/>
          <w:sz w:val="24"/>
          <w:szCs w:val="24"/>
        </w:rPr>
        <w:t xml:space="preserve">　</w:t>
      </w:r>
      <w:r w:rsidRPr="00C53025">
        <w:rPr>
          <w:rFonts w:asciiTheme="minorEastAsia" w:hAnsiTheme="minorEastAsia"/>
          <w:b/>
          <w:sz w:val="24"/>
          <w:szCs w:val="24"/>
        </w:rPr>
        <w:t xml:space="preserve">　四、对具备相应资质的建筑业企业，参与政府主导的重大建设项目，不得设置初始业绩门槛</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（一）“具备相应资质的建筑业企业”包括勘察设计、建筑施工、工程监理、造价咨询等单位。</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（二）“政府主导的重大建设项目”包括使用预算资金和国有资金投资的建设项目，“重大”的标准规模由各地根据实际自行确定。</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（三）建设单位在发包政府主导的重大建设项目时，不得要求具备相应资质的企业提交企业初始业绩，但应要求项目负责人具备相应资格条件。</w:t>
      </w:r>
    </w:p>
    <w:p w:rsidR="00C53025" w:rsidRPr="00C53025" w:rsidRDefault="00C53025" w:rsidP="00C53025">
      <w:pPr>
        <w:spacing w:line="360" w:lineRule="auto"/>
        <w:rPr>
          <w:rFonts w:asciiTheme="minorEastAsia" w:hAnsiTheme="minorEastAsia"/>
          <w:b/>
          <w:sz w:val="24"/>
          <w:szCs w:val="24"/>
        </w:rPr>
      </w:pPr>
      <w:r w:rsidRPr="00C53025">
        <w:rPr>
          <w:rFonts w:asciiTheme="minorEastAsia" w:hAnsiTheme="minorEastAsia"/>
          <w:sz w:val="24"/>
          <w:szCs w:val="24"/>
        </w:rPr>
        <w:t xml:space="preserve">　　</w:t>
      </w:r>
      <w:r w:rsidRPr="00C53025">
        <w:rPr>
          <w:rFonts w:asciiTheme="minorEastAsia" w:hAnsiTheme="minorEastAsia"/>
          <w:b/>
          <w:sz w:val="24"/>
          <w:szCs w:val="24"/>
        </w:rPr>
        <w:t>五、强化事中事后监管服务</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一）各级住房城乡建设、交通运输、水利主管部门可结合实际，研究制定具体实施细则，进一步调整优化招标投标、开工许可、质量安全监督、竣工验收及备案、市场主体信用评价等各环节的管理制度，确保有关政策规定落实落地。</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（二）在招投标等承发包监管环节，要加强对发包（招标）公告、报名条件、招标文件等资料的审查，发现违反本通知规定的及时责令整改。对符合本通知要求承发包的工程项目，要及时予以办理开工许可。</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（三）要按照“双随机</w:t>
      </w:r>
      <w:proofErr w:type="gramStart"/>
      <w:r w:rsidRPr="00C53025">
        <w:rPr>
          <w:rFonts w:asciiTheme="minorEastAsia" w:hAnsiTheme="minorEastAsia"/>
          <w:sz w:val="24"/>
          <w:szCs w:val="24"/>
        </w:rPr>
        <w:t>一</w:t>
      </w:r>
      <w:proofErr w:type="gramEnd"/>
      <w:r w:rsidRPr="00C53025">
        <w:rPr>
          <w:rFonts w:asciiTheme="minorEastAsia" w:hAnsiTheme="minorEastAsia"/>
          <w:sz w:val="24"/>
          <w:szCs w:val="24"/>
        </w:rPr>
        <w:t>公开”的要求，对建筑业企业跨资质类别、等级以及初次承接的工程项目，强化监管和服务，加大工程质量安全监督力度，督促工</w:t>
      </w:r>
      <w:r w:rsidRPr="00C53025">
        <w:rPr>
          <w:rFonts w:asciiTheme="minorEastAsia" w:hAnsiTheme="minorEastAsia"/>
          <w:sz w:val="24"/>
          <w:szCs w:val="24"/>
        </w:rPr>
        <w:lastRenderedPageBreak/>
        <w:t>程建设各方主体责任落实到位。</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四）对跨资质类别、等级承接工程项目，发生违法违规问题，或工程进度、质量安全、造价控制不能满足承发包合同约定的，要及时责令整改、撤换，取消相关建筑业企业跨资质等级、类别承揽业务资格，并依法依规</w:t>
      </w:r>
      <w:proofErr w:type="gramStart"/>
      <w:r w:rsidRPr="00C53025">
        <w:rPr>
          <w:rFonts w:asciiTheme="minorEastAsia" w:hAnsiTheme="minorEastAsia"/>
          <w:sz w:val="24"/>
          <w:szCs w:val="24"/>
        </w:rPr>
        <w:t>作出</w:t>
      </w:r>
      <w:proofErr w:type="gramEnd"/>
      <w:r w:rsidRPr="00C53025">
        <w:rPr>
          <w:rFonts w:asciiTheme="minorEastAsia" w:hAnsiTheme="minorEastAsia"/>
          <w:sz w:val="24"/>
          <w:szCs w:val="24"/>
        </w:rPr>
        <w:t>处理。</w:t>
      </w:r>
    </w:p>
    <w:p w:rsidR="00C53025" w:rsidRPr="00C53025" w:rsidRDefault="00C53025" w:rsidP="00C53025">
      <w:pPr>
        <w:spacing w:line="360" w:lineRule="auto"/>
        <w:rPr>
          <w:rFonts w:asciiTheme="minorEastAsia" w:hAnsiTheme="minorEastAsia"/>
          <w:sz w:val="24"/>
          <w:szCs w:val="24"/>
        </w:rPr>
      </w:pPr>
      <w:r w:rsidRPr="00C53025">
        <w:rPr>
          <w:rFonts w:asciiTheme="minorEastAsia" w:hAnsiTheme="minorEastAsia"/>
          <w:sz w:val="24"/>
          <w:szCs w:val="24"/>
        </w:rPr>
        <w:t xml:space="preserve">　　本通知自2019年9月7日起施行，有效期至2024年9月6日。</w:t>
      </w:r>
    </w:p>
    <w:p w:rsidR="00C53025" w:rsidRDefault="00C53025" w:rsidP="00C53025">
      <w:pPr>
        <w:spacing w:line="360" w:lineRule="auto"/>
        <w:jc w:val="right"/>
        <w:rPr>
          <w:rFonts w:asciiTheme="minorEastAsia" w:hAnsiTheme="minorEastAsia" w:hint="eastAsia"/>
          <w:sz w:val="24"/>
          <w:szCs w:val="24"/>
        </w:rPr>
      </w:pPr>
    </w:p>
    <w:p w:rsidR="00C53025" w:rsidRPr="00C53025" w:rsidRDefault="00C53025" w:rsidP="00C53025">
      <w:pPr>
        <w:spacing w:line="360" w:lineRule="auto"/>
        <w:jc w:val="right"/>
        <w:rPr>
          <w:rFonts w:asciiTheme="minorEastAsia" w:hAnsiTheme="minorEastAsia"/>
          <w:sz w:val="24"/>
          <w:szCs w:val="24"/>
        </w:rPr>
      </w:pPr>
      <w:r w:rsidRPr="00C53025">
        <w:rPr>
          <w:rFonts w:asciiTheme="minorEastAsia" w:hAnsiTheme="minorEastAsia"/>
          <w:sz w:val="24"/>
          <w:szCs w:val="24"/>
        </w:rPr>
        <w:t>山东省住房和城乡建设厅</w:t>
      </w:r>
      <w:r w:rsidRPr="00C53025">
        <w:rPr>
          <w:rFonts w:asciiTheme="minorEastAsia" w:hAnsiTheme="minorEastAsia"/>
          <w:sz w:val="24"/>
          <w:szCs w:val="24"/>
        </w:rPr>
        <w:br/>
        <w:t>山东省交通运输厅</w:t>
      </w:r>
      <w:r w:rsidRPr="00C53025">
        <w:rPr>
          <w:rFonts w:asciiTheme="minorEastAsia" w:hAnsiTheme="minorEastAsia"/>
          <w:sz w:val="24"/>
          <w:szCs w:val="24"/>
        </w:rPr>
        <w:br/>
        <w:t>山东省水利厅</w:t>
      </w:r>
      <w:r w:rsidRPr="00C53025">
        <w:rPr>
          <w:rFonts w:asciiTheme="minorEastAsia" w:hAnsiTheme="minorEastAsia"/>
          <w:sz w:val="24"/>
          <w:szCs w:val="24"/>
        </w:rPr>
        <w:br/>
        <w:t>2019年8月</w:t>
      </w:r>
      <w:bookmarkStart w:id="0" w:name="_GoBack"/>
      <w:bookmarkEnd w:id="0"/>
      <w:r w:rsidRPr="00C53025">
        <w:rPr>
          <w:rFonts w:asciiTheme="minorEastAsia" w:hAnsiTheme="minorEastAsia"/>
          <w:sz w:val="24"/>
          <w:szCs w:val="24"/>
        </w:rPr>
        <w:t>7日</w:t>
      </w:r>
      <w:r w:rsidRPr="00C53025">
        <w:rPr>
          <w:rFonts w:asciiTheme="minorEastAsia" w:hAnsiTheme="minorEastAsia"/>
          <w:sz w:val="24"/>
          <w:szCs w:val="24"/>
        </w:rPr>
        <w:br/>
        <w:t>(2019年8月7日印发)</w:t>
      </w:r>
    </w:p>
    <w:p w:rsidR="00D61FF4" w:rsidRPr="00C53025" w:rsidRDefault="00D61FF4" w:rsidP="00C53025">
      <w:pPr>
        <w:spacing w:line="360" w:lineRule="auto"/>
        <w:rPr>
          <w:rFonts w:asciiTheme="minorEastAsia" w:hAnsiTheme="minorEastAsia"/>
          <w:sz w:val="24"/>
          <w:szCs w:val="24"/>
        </w:rPr>
      </w:pPr>
    </w:p>
    <w:sectPr w:rsidR="00D61FF4" w:rsidRPr="00C530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025"/>
    <w:rsid w:val="00C53025"/>
    <w:rsid w:val="00D61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53025"/>
    <w:rPr>
      <w:b/>
      <w:bCs/>
    </w:rPr>
  </w:style>
  <w:style w:type="paragraph" w:styleId="a4">
    <w:name w:val="Normal (Web)"/>
    <w:basedOn w:val="a"/>
    <w:uiPriority w:val="99"/>
    <w:semiHidden/>
    <w:unhideWhenUsed/>
    <w:rsid w:val="00C53025"/>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53025"/>
    <w:rPr>
      <w:b/>
      <w:bCs/>
    </w:rPr>
  </w:style>
  <w:style w:type="paragraph" w:styleId="a4">
    <w:name w:val="Normal (Web)"/>
    <w:basedOn w:val="a"/>
    <w:uiPriority w:val="99"/>
    <w:semiHidden/>
    <w:unhideWhenUsed/>
    <w:rsid w:val="00C5302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621963">
      <w:bodyDiv w:val="1"/>
      <w:marLeft w:val="0"/>
      <w:marRight w:val="0"/>
      <w:marTop w:val="0"/>
      <w:marBottom w:val="0"/>
      <w:divBdr>
        <w:top w:val="none" w:sz="0" w:space="0" w:color="auto"/>
        <w:left w:val="none" w:sz="0" w:space="0" w:color="auto"/>
        <w:bottom w:val="none" w:sz="0" w:space="0" w:color="auto"/>
        <w:right w:val="none" w:sz="0" w:space="0" w:color="auto"/>
      </w:divBdr>
      <w:divsChild>
        <w:div w:id="1982690162">
          <w:marLeft w:val="0"/>
          <w:marRight w:val="0"/>
          <w:marTop w:val="0"/>
          <w:marBottom w:val="0"/>
          <w:divBdr>
            <w:top w:val="none" w:sz="0" w:space="0" w:color="auto"/>
            <w:left w:val="none" w:sz="0" w:space="0" w:color="auto"/>
            <w:bottom w:val="none" w:sz="0" w:space="0" w:color="auto"/>
            <w:right w:val="none" w:sz="0" w:space="0" w:color="auto"/>
          </w:divBdr>
          <w:divsChild>
            <w:div w:id="524949145">
              <w:marLeft w:val="0"/>
              <w:marRight w:val="0"/>
              <w:marTop w:val="750"/>
              <w:marBottom w:val="0"/>
              <w:divBdr>
                <w:top w:val="none" w:sz="0" w:space="0" w:color="auto"/>
                <w:left w:val="none" w:sz="0" w:space="0" w:color="auto"/>
                <w:bottom w:val="none" w:sz="0" w:space="0" w:color="auto"/>
                <w:right w:val="none" w:sz="0" w:space="0" w:color="auto"/>
              </w:divBdr>
              <w:divsChild>
                <w:div w:id="756941271">
                  <w:marLeft w:val="0"/>
                  <w:marRight w:val="0"/>
                  <w:marTop w:val="100"/>
                  <w:marBottom w:val="100"/>
                  <w:divBdr>
                    <w:top w:val="none" w:sz="0" w:space="0" w:color="auto"/>
                    <w:left w:val="none" w:sz="0" w:space="0" w:color="auto"/>
                    <w:bottom w:val="none" w:sz="0" w:space="0" w:color="auto"/>
                    <w:right w:val="none" w:sz="0" w:space="0" w:color="auto"/>
                  </w:divBdr>
                  <w:divsChild>
                    <w:div w:id="1947957631">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359</Words>
  <Characters>2047</Characters>
  <Application>Microsoft Office Word</Application>
  <DocSecurity>0</DocSecurity>
  <Lines>17</Lines>
  <Paragraphs>4</Paragraphs>
  <ScaleCrop>false</ScaleCrop>
  <Company/>
  <LinksUpToDate>false</LinksUpToDate>
  <CharactersWithSpaces>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2022-01-19T00:10:00Z</dcterms:created>
  <dcterms:modified xsi:type="dcterms:W3CDTF">2022-01-19T00:13:00Z</dcterms:modified>
</cp:coreProperties>
</file>